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beforeLines="1" w:before="2" w:afterLines="1" w:after="2"/>
        <w:rPr>
          <w:rFonts w:ascii="Calibri" w:hAnsi="Calibri" w:cs="Times New Roman"/>
          <w:b/>
          <w:color w:val="222222"/>
          <w:sz w:val="22"/>
          <w:szCs w:val="9"/>
        </w:rPr>
      </w:pPr>
      <w:bookmarkStart w:id="0" w:name="_GoBack"/>
      <w:bookmarkEnd w:id="0"/>
      <w:r>
        <w:rPr>
          <w:rFonts w:ascii="Calibri" w:hAnsi="Calibri" w:cs="Times New Roman"/>
          <w:b/>
          <w:color w:val="222222"/>
          <w:sz w:val="22"/>
          <w:szCs w:val="9"/>
        </w:rPr>
        <w:t xml:space="preserve">Sabin </w:t>
      </w:r>
      <w:proofErr w:type="spellStart"/>
      <w:r>
        <w:rPr>
          <w:rFonts w:ascii="Calibri" w:hAnsi="Calibri" w:cs="Times New Roman"/>
          <w:b/>
          <w:color w:val="222222"/>
          <w:sz w:val="22"/>
          <w:szCs w:val="9"/>
        </w:rPr>
        <w:t>LUTC</w:t>
      </w:r>
      <w:proofErr w:type="spellEnd"/>
      <w:r>
        <w:rPr>
          <w:rFonts w:ascii="Calibri" w:hAnsi="Calibri" w:cs="Times New Roman"/>
          <w:b/>
          <w:color w:val="222222"/>
          <w:sz w:val="22"/>
          <w:szCs w:val="9"/>
        </w:rPr>
        <w:t xml:space="preserve"> Minutes</w:t>
      </w:r>
    </w:p>
    <w:p>
      <w:pPr>
        <w:shd w:val="clear" w:color="auto" w:fill="FFFFFF"/>
        <w:spacing w:beforeLines="1" w:before="2" w:afterLines="1" w:after="2"/>
        <w:rPr>
          <w:rFonts w:ascii="Calibri" w:hAnsi="Calibri" w:cs="Times New Roman"/>
          <w:b/>
          <w:color w:val="222222"/>
          <w:sz w:val="22"/>
          <w:szCs w:val="9"/>
        </w:rPr>
      </w:pPr>
      <w:r>
        <w:rPr>
          <w:rFonts w:ascii="Calibri" w:hAnsi="Calibri" w:cs="Times New Roman"/>
          <w:b/>
          <w:color w:val="222222"/>
          <w:sz w:val="22"/>
          <w:szCs w:val="9"/>
        </w:rPr>
        <w:t>October 7 2015</w:t>
      </w:r>
    </w:p>
    <w:p>
      <w:pPr>
        <w:shd w:val="clear" w:color="auto" w:fill="FFFFFF"/>
        <w:spacing w:beforeLines="1" w:before="2" w:afterLines="1" w:after="2"/>
        <w:rPr>
          <w:rFonts w:ascii="Calibri" w:hAnsi="Calibri" w:cs="Times New Roman"/>
          <w:b/>
          <w:color w:val="222222"/>
          <w:sz w:val="22"/>
          <w:szCs w:val="9"/>
        </w:rPr>
      </w:pPr>
      <w:r>
        <w:rPr>
          <w:rFonts w:ascii="Calibri" w:hAnsi="Calibri" w:cs="Times New Roman"/>
          <w:b/>
          <w:color w:val="222222"/>
          <w:sz w:val="22"/>
          <w:szCs w:val="9"/>
        </w:rPr>
        <w:t>7:00 p.m.</w:t>
      </w:r>
    </w:p>
    <w:p>
      <w:pPr>
        <w:shd w:val="clear" w:color="auto" w:fill="FFFFFF"/>
        <w:spacing w:beforeLines="1" w:before="2" w:afterLines="1" w:after="2"/>
        <w:rPr>
          <w:rFonts w:ascii="Calibri" w:hAnsi="Calibri" w:cs="Times New Roman"/>
          <w:color w:val="222222"/>
          <w:sz w:val="22"/>
          <w:szCs w:val="9"/>
        </w:rPr>
      </w:pPr>
    </w:p>
    <w:p>
      <w:pPr>
        <w:shd w:val="clear" w:color="auto" w:fill="FFFFFF"/>
        <w:spacing w:beforeLines="1" w:before="2" w:afterLines="1" w:after="2"/>
        <w:rPr>
          <w:rFonts w:ascii="Calibri" w:hAnsi="Calibri" w:cs="Times New Roman"/>
          <w:b/>
          <w:color w:val="222222"/>
          <w:sz w:val="22"/>
          <w:szCs w:val="9"/>
        </w:rPr>
      </w:pPr>
      <w:r>
        <w:rPr>
          <w:rFonts w:ascii="Calibri" w:hAnsi="Calibri" w:cs="Times New Roman"/>
          <w:b/>
          <w:color w:val="222222"/>
          <w:sz w:val="22"/>
          <w:szCs w:val="9"/>
        </w:rPr>
        <w:t>Attendees:</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Rachel Lee</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Erin Brasell</w:t>
      </w:r>
    </w:p>
    <w:p>
      <w:pPr>
        <w:shd w:val="clear" w:color="auto" w:fill="FFFFFF"/>
        <w:spacing w:beforeLines="1" w:before="2" w:afterLines="1" w:after="2"/>
        <w:rPr>
          <w:rFonts w:ascii="Calibri" w:hAnsi="Calibri" w:cs="Times New Roman"/>
          <w:color w:val="222222"/>
          <w:sz w:val="22"/>
          <w:szCs w:val="9"/>
        </w:rPr>
      </w:pPr>
      <w:proofErr w:type="spellStart"/>
      <w:r>
        <w:rPr>
          <w:rFonts w:ascii="Calibri" w:hAnsi="Calibri" w:cs="Times New Roman"/>
          <w:color w:val="222222"/>
          <w:sz w:val="22"/>
          <w:szCs w:val="9"/>
        </w:rPr>
        <w:t>Kirke</w:t>
      </w:r>
      <w:proofErr w:type="spellEnd"/>
      <w:r>
        <w:rPr>
          <w:rFonts w:ascii="Calibri" w:hAnsi="Calibri" w:cs="Times New Roman"/>
          <w:color w:val="222222"/>
          <w:sz w:val="22"/>
          <w:szCs w:val="9"/>
        </w:rPr>
        <w:t xml:space="preserve"> Wolfe</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xml:space="preserve">Bill </w:t>
      </w:r>
      <w:proofErr w:type="spellStart"/>
      <w:r>
        <w:rPr>
          <w:rFonts w:ascii="Calibri" w:hAnsi="Calibri" w:cs="Times New Roman"/>
          <w:color w:val="222222"/>
          <w:sz w:val="22"/>
          <w:szCs w:val="9"/>
        </w:rPr>
        <w:t>Youngren</w:t>
      </w:r>
      <w:proofErr w:type="spellEnd"/>
    </w:p>
    <w:p>
      <w:pPr>
        <w:shd w:val="clear" w:color="auto" w:fill="FFFFFF"/>
        <w:spacing w:beforeLines="1" w:before="2" w:afterLines="1" w:after="2"/>
        <w:rPr>
          <w:rFonts w:ascii="Calibri" w:hAnsi="Calibri" w:cs="Times New Roman"/>
          <w:color w:val="222222"/>
          <w:sz w:val="22"/>
          <w:szCs w:val="9"/>
        </w:rPr>
      </w:pPr>
    </w:p>
    <w:p>
      <w:pPr>
        <w:shd w:val="clear" w:color="auto" w:fill="FFFFFF"/>
        <w:spacing w:beforeLines="1" w:before="2" w:afterLines="1" w:after="2"/>
        <w:rPr>
          <w:rFonts w:ascii="Calibri" w:hAnsi="Calibri" w:cs="Times New Roman"/>
          <w:color w:val="222222"/>
          <w:sz w:val="22"/>
          <w:szCs w:val="9"/>
        </w:rPr>
      </w:pP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1.</w:t>
      </w:r>
      <w:r>
        <w:rPr>
          <w:rFonts w:ascii="Calibri" w:hAnsi="Calibri" w:cs="Times New Roman"/>
          <w:color w:val="222222"/>
          <w:sz w:val="22"/>
          <w:szCs w:val="14"/>
        </w:rPr>
        <w:t>     </w:t>
      </w:r>
      <w:r>
        <w:rPr>
          <w:rFonts w:ascii="Calibri" w:hAnsi="Calibri" w:cs="Times New Roman"/>
          <w:color w:val="222222"/>
          <w:sz w:val="22"/>
        </w:rPr>
        <w:t> </w:t>
      </w:r>
      <w:r>
        <w:rPr>
          <w:rFonts w:ascii="Calibri" w:hAnsi="Calibri" w:cs="Times New Roman"/>
          <w:color w:val="222222"/>
          <w:sz w:val="22"/>
          <w:szCs w:val="9"/>
        </w:rPr>
        <w:t>Major alteration notice at 4535 NE 17th Ave:  north &amp; south dormers, rear deck, 9/22/15.</w:t>
      </w:r>
    </w:p>
    <w:p>
      <w:pPr>
        <w:pStyle w:val="ListParagraph"/>
        <w:numPr>
          <w:ilvl w:val="0"/>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Rachel notified the committee about the alteration. There is no option for Sabin LUTC comments.</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2.</w:t>
      </w:r>
      <w:r>
        <w:rPr>
          <w:rFonts w:ascii="Calibri" w:hAnsi="Calibri" w:cs="Times New Roman"/>
          <w:color w:val="222222"/>
          <w:sz w:val="22"/>
          <w:szCs w:val="14"/>
        </w:rPr>
        <w:t>     </w:t>
      </w:r>
      <w:r>
        <w:rPr>
          <w:rFonts w:ascii="Calibri" w:hAnsi="Calibri" w:cs="Times New Roman"/>
          <w:color w:val="222222"/>
          <w:sz w:val="22"/>
        </w:rPr>
        <w:t> </w:t>
      </w:r>
      <w:r>
        <w:rPr>
          <w:rFonts w:ascii="Calibri" w:hAnsi="Calibri" w:cs="Times New Roman"/>
          <w:color w:val="222222"/>
          <w:sz w:val="22"/>
          <w:szCs w:val="9"/>
        </w:rPr>
        <w:t>Comp Plan status—submit further comments?</w:t>
      </w:r>
    </w:p>
    <w:p>
      <w:pPr>
        <w:pStyle w:val="ListParagraph"/>
        <w:numPr>
          <w:ilvl w:val="0"/>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xml:space="preserve">Rachel reviewed the work being done on the Portland’s Comprehensive Plan. Sabin SCA has the option to comment again on a revised draft, but the committee decided that we do not wish to comment again at this time. </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3.</w:t>
      </w:r>
      <w:r>
        <w:rPr>
          <w:rFonts w:ascii="Calibri" w:hAnsi="Calibri" w:cs="Times New Roman"/>
          <w:color w:val="222222"/>
          <w:sz w:val="22"/>
          <w:szCs w:val="14"/>
        </w:rPr>
        <w:t>     </w:t>
      </w:r>
      <w:r>
        <w:rPr>
          <w:rFonts w:ascii="Calibri" w:hAnsi="Calibri" w:cs="Times New Roman"/>
          <w:color w:val="222222"/>
          <w:sz w:val="22"/>
        </w:rPr>
        <w:t> </w:t>
      </w:r>
      <w:r>
        <w:rPr>
          <w:rFonts w:ascii="Calibri" w:hAnsi="Calibri" w:cs="Times New Roman"/>
          <w:color w:val="222222"/>
          <w:sz w:val="22"/>
          <w:szCs w:val="9"/>
        </w:rPr>
        <w:t>Mixed Use Zones Project</w:t>
      </w:r>
    </w:p>
    <w:p>
      <w:pPr>
        <w:pStyle w:val="ListParagraph"/>
        <w:numPr>
          <w:ilvl w:val="0"/>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xml:space="preserve">Rachel informed the committee that the city is revising some standards for mixed-use zoning. Sabin currently does not have mixed-use zoning, so the changes do not affect the neighborhood. They do, however, affect adjacent neighborhoods. If anyone is interested in finding out more, Rachel encourages them to attend NECN land use committee meetings where they are working on the issue. </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w:t>
      </w:r>
    </w:p>
    <w:p>
      <w:p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4.</w:t>
      </w:r>
      <w:r>
        <w:rPr>
          <w:rFonts w:ascii="Calibri" w:hAnsi="Calibri" w:cs="Times New Roman"/>
          <w:color w:val="222222"/>
          <w:sz w:val="22"/>
          <w:szCs w:val="14"/>
        </w:rPr>
        <w:t>     </w:t>
      </w:r>
      <w:r>
        <w:rPr>
          <w:rFonts w:ascii="Calibri" w:hAnsi="Calibri" w:cs="Times New Roman"/>
          <w:color w:val="222222"/>
          <w:sz w:val="22"/>
        </w:rPr>
        <w:t> </w:t>
      </w:r>
      <w:r>
        <w:rPr>
          <w:rFonts w:ascii="Calibri" w:hAnsi="Calibri" w:cs="Times New Roman"/>
          <w:color w:val="222222"/>
          <w:sz w:val="22"/>
          <w:szCs w:val="9"/>
        </w:rPr>
        <w:t>Info on hazardous materials &amp; demolitions</w:t>
      </w:r>
    </w:p>
    <w:p>
      <w:pPr>
        <w:pStyle w:val="ListParagraph"/>
        <w:numPr>
          <w:ilvl w:val="0"/>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xml:space="preserve">Rachel supplied the committee with a news release stating that state legislation was passed allowing Oregon DEQ to require contractors to survey for asbestos. DEQ has formed an advisory committee to prepare rules on asbestos surveys for demolition-targeted homes. </w:t>
      </w:r>
    </w:p>
    <w:p>
      <w:pPr>
        <w:pStyle w:val="ListParagraph"/>
        <w:numPr>
          <w:ilvl w:val="0"/>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xml:space="preserve">The committee agreed that this is an ongoing concern and is getting more attention in Sabin. </w:t>
      </w:r>
    </w:p>
    <w:p>
      <w:pPr>
        <w:pStyle w:val="ListParagraph"/>
        <w:numPr>
          <w:ilvl w:val="1"/>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New city demolition rules beginning in April 2015 require contractors to state that the property to be demolished has been surveyed for asbestos and certify that they’re removing it from the property before demolition</w:t>
      </w:r>
    </w:p>
    <w:p>
      <w:pPr>
        <w:pStyle w:val="ListParagraph"/>
        <w:numPr>
          <w:ilvl w:val="1"/>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xml:space="preserve">The city, however, does not really follow through to determine whether the survey was really completed. </w:t>
      </w:r>
    </w:p>
    <w:p>
      <w:pPr>
        <w:pStyle w:val="ListParagraph"/>
        <w:numPr>
          <w:ilvl w:val="1"/>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xml:space="preserve">A series of recent Oregonian articles stated that 80-90% of houses demolished in Portland contain asbestos and concluded that only about one-third were remediated. </w:t>
      </w:r>
    </w:p>
    <w:p>
      <w:pPr>
        <w:pStyle w:val="ListParagraph"/>
        <w:numPr>
          <w:ilvl w:val="0"/>
          <w:numId w:val="1"/>
        </w:numPr>
        <w:shd w:val="clear" w:color="auto" w:fill="FFFFFF"/>
        <w:spacing w:beforeLines="1" w:before="2" w:afterLines="1" w:after="2"/>
        <w:rPr>
          <w:rFonts w:ascii="Calibri" w:hAnsi="Calibri" w:cs="Times New Roman"/>
          <w:color w:val="222222"/>
          <w:sz w:val="22"/>
          <w:szCs w:val="9"/>
        </w:rPr>
      </w:pPr>
      <w:r>
        <w:rPr>
          <w:rFonts w:ascii="Calibri" w:hAnsi="Calibri" w:cs="Times New Roman"/>
          <w:color w:val="222222"/>
          <w:sz w:val="22"/>
          <w:szCs w:val="9"/>
        </w:rPr>
        <w:t xml:space="preserve">The committee will continue to monitor the DEQ process. </w:t>
      </w:r>
    </w:p>
    <w:p>
      <w:pPr>
        <w:shd w:val="clear" w:color="auto" w:fill="FFFFFF"/>
        <w:spacing w:beforeLines="1" w:before="2" w:afterLines="1" w:after="2"/>
        <w:ind w:left="1080"/>
        <w:rPr>
          <w:rFonts w:ascii="Calibri" w:hAnsi="Calibri" w:cs="Times New Roman"/>
          <w:color w:val="222222"/>
          <w:sz w:val="22"/>
          <w:szCs w:val="9"/>
        </w:rPr>
      </w:pPr>
    </w:p>
    <w:p>
      <w:pPr>
        <w:rPr>
          <w:rFonts w:ascii="Calibri" w:hAnsi="Calibri"/>
          <w:sz w:val="20"/>
          <w:szCs w:val="20"/>
        </w:rPr>
      </w:pPr>
    </w:p>
    <w:p>
      <w:pPr>
        <w:rPr>
          <w:rFonts w:ascii="Calibri" w:hAnsi="Calibri"/>
        </w:rPr>
      </w:pP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11F65"/>
    <w:multiLevelType w:val="hybridMultilevel"/>
    <w:tmpl w:val="CD909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4"/>
  </w:compat>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Lines="1" w:afterLines="1"/>
    </w:pPr>
    <w:rPr>
      <w:rFonts w:ascii="Times" w:hAnsi="Times" w:cs="Times New Roman"/>
      <w:sz w:val="20"/>
      <w:szCs w:val="20"/>
    </w:rPr>
  </w:style>
  <w:style w:type="character" w:customStyle="1" w:styleId="apple-converted-space">
    <w:name w:val="apple-converted-space"/>
    <w:basedOn w:val="DefaultParagraphFont"/>
  </w:style>
  <w:style w:type="paragraph" w:styleId="ListParagraph">
    <w:name w:val="List Paragraph"/>
    <w:basedOn w:val="Normal"/>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7296">
      <w:bodyDiv w:val="1"/>
      <w:marLeft w:val="0"/>
      <w:marRight w:val="0"/>
      <w:marTop w:val="0"/>
      <w:marBottom w:val="0"/>
      <w:divBdr>
        <w:top w:val="none" w:sz="0" w:space="0" w:color="auto"/>
        <w:left w:val="none" w:sz="0" w:space="0" w:color="auto"/>
        <w:bottom w:val="none" w:sz="0" w:space="0" w:color="auto"/>
        <w:right w:val="none" w:sz="0" w:space="0" w:color="auto"/>
      </w:divBdr>
    </w:div>
    <w:div w:id="116616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dcterms:created xsi:type="dcterms:W3CDTF">2015-11-05T20:34:00Z</dcterms:created>
  <dcterms:modified xsi:type="dcterms:W3CDTF">2015-11-05T20:34:00Z</dcterms:modified>
</cp:coreProperties>
</file>