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Sabin </w:t>
      </w:r>
      <w:proofErr w:type="spellStart"/>
      <w:r>
        <w:t>LUTC</w:t>
      </w:r>
      <w:proofErr w:type="spellEnd"/>
      <w:r>
        <w:t xml:space="preserve"> Agenda</w:t>
      </w:r>
    </w:p>
    <w:p>
      <w:r>
        <w:t>October 10, 2016</w:t>
      </w:r>
    </w:p>
    <w:p>
      <w:r>
        <w:t>8:30 pm</w:t>
      </w:r>
    </w:p>
    <w:p>
      <w:r>
        <w:t xml:space="preserve">Mt. Bachelor Room </w:t>
      </w:r>
    </w:p>
    <w:p/>
    <w:p/>
    <w:p>
      <w:pPr>
        <w:pStyle w:val="ListParagraph"/>
        <w:numPr>
          <w:ilvl w:val="0"/>
          <w:numId w:val="5"/>
        </w:numPr>
        <w:ind w:left="360"/>
      </w:pPr>
      <w:r>
        <w:t>Approve September minutes</w:t>
      </w:r>
    </w:p>
    <w:p/>
    <w:p>
      <w:pPr>
        <w:pStyle w:val="ListParagraph"/>
        <w:numPr>
          <w:ilvl w:val="0"/>
          <w:numId w:val="5"/>
        </w:numPr>
        <w:ind w:left="360"/>
      </w:pPr>
      <w:r>
        <w:t>Follow-up re new City Code provisions re garages &amp; setbacks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>Liquor license renewals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>Residential Infill Project:  City Council hearings in November</w:t>
      </w:r>
    </w:p>
    <w:p/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5BDB-1E26-4D35-BF62-ABE51D35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6</cp:revision>
  <cp:lastPrinted>2014-01-08T17:00:00Z</cp:lastPrinted>
  <dcterms:created xsi:type="dcterms:W3CDTF">2016-10-03T20:16:00Z</dcterms:created>
  <dcterms:modified xsi:type="dcterms:W3CDTF">2016-10-08T16:07:00Z</dcterms:modified>
</cp:coreProperties>
</file>