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S</w:t>
      </w:r>
      <w:bookmarkStart w:id="0" w:name="_GoBack"/>
      <w:bookmarkEnd w:id="0"/>
      <w:r>
        <w:t xml:space="preserve">abin </w:t>
      </w:r>
      <w:proofErr w:type="spellStart"/>
      <w:r>
        <w:t>LUTC</w:t>
      </w:r>
      <w:proofErr w:type="spellEnd"/>
      <w:r>
        <w:t xml:space="preserve"> Minutes</w:t>
      </w:r>
    </w:p>
    <w:p>
      <w:r>
        <w:t>May 7, 2018</w:t>
      </w:r>
    </w:p>
    <w:p>
      <w:r>
        <w:t>7:00 pm</w:t>
      </w:r>
    </w:p>
    <w:p>
      <w:r>
        <w:t xml:space="preserve">Whole Foods, Mt. Bachelor room </w:t>
      </w:r>
    </w:p>
    <w:p/>
    <w:p>
      <w:pPr>
        <w:rPr>
          <w:u w:val="single"/>
        </w:rPr>
      </w:pPr>
      <w:r>
        <w:rPr>
          <w:u w:val="single"/>
        </w:rPr>
        <w:t>In Attendance</w:t>
      </w:r>
    </w:p>
    <w:p>
      <w:r>
        <w:t>Rachel Lee</w:t>
      </w:r>
    </w:p>
    <w:p>
      <w:r>
        <w:t>Kirke Wolfe</w:t>
      </w:r>
    </w:p>
    <w:p>
      <w:r>
        <w:t>Asher Atkinson</w:t>
      </w:r>
    </w:p>
    <w:p/>
    <w:p>
      <w:pPr>
        <w:pStyle w:val="ListParagraph"/>
        <w:numPr>
          <w:ilvl w:val="0"/>
          <w:numId w:val="5"/>
        </w:numPr>
        <w:ind w:left="360"/>
      </w:pPr>
      <w:r>
        <w:t>Rachel moved to approve the March and April minutes without changes, Asher seconded.  Approved unanimously.</w:t>
      </w:r>
    </w:p>
    <w:p>
      <w:pPr>
        <w:pStyle w:val="ListParagraph"/>
        <w:ind w:left="360"/>
      </w:pPr>
    </w:p>
    <w:p>
      <w:pPr>
        <w:pStyle w:val="ListParagraph"/>
        <w:numPr>
          <w:ilvl w:val="0"/>
          <w:numId w:val="5"/>
        </w:numPr>
        <w:tabs>
          <w:tab w:val="left" w:pos="1152"/>
        </w:tabs>
        <w:ind w:left="360"/>
      </w:pPr>
      <w:r>
        <w:t>We received an Accessory Short-Term Rental notice for 4047 NE 12th Ave.</w:t>
      </w:r>
    </w:p>
    <w:p>
      <w:pPr>
        <w:tabs>
          <w:tab w:val="left" w:pos="1152"/>
        </w:tabs>
      </w:pPr>
    </w:p>
    <w:p>
      <w:pPr>
        <w:tabs>
          <w:tab w:val="left" w:pos="1152"/>
        </w:tabs>
      </w:pPr>
      <w:r>
        <w:t>3.   We had a brief discussion of the status of Residential Infill Project.  Planning Commission hearings will be held on May 8 &amp; May 15.</w:t>
      </w:r>
    </w:p>
    <w:p>
      <w:pPr>
        <w:tabs>
          <w:tab w:val="left" w:pos="1152"/>
        </w:tabs>
      </w:pPr>
    </w:p>
    <w:p>
      <w:pPr>
        <w:tabs>
          <w:tab w:val="left" w:pos="1152"/>
        </w:tabs>
      </w:pPr>
      <w:r>
        <w:t xml:space="preserve">4.  We had a brief discussion of the status of the Lloyd to Woodlawn Greenway.  </w:t>
      </w:r>
      <w:proofErr w:type="spellStart"/>
      <w:r>
        <w:t>PBOT</w:t>
      </w:r>
      <w:proofErr w:type="spellEnd"/>
      <w:r>
        <w:t xml:space="preserve"> apparently received many more comments supporting the 7th alignment than 9th.  There is a suggestion that if </w:t>
      </w:r>
      <w:proofErr w:type="spellStart"/>
      <w:r>
        <w:t>PBOT</w:t>
      </w:r>
      <w:proofErr w:type="spellEnd"/>
      <w:r>
        <w:t xml:space="preserve"> chooses the 7th alignment, it may still make some improvements for bicycles on 9th.</w:t>
      </w:r>
    </w:p>
    <w:p>
      <w:pPr>
        <w:tabs>
          <w:tab w:val="left" w:pos="1152"/>
        </w:tabs>
      </w:pPr>
    </w:p>
    <w:p>
      <w:pPr>
        <w:tabs>
          <w:tab w:val="left" w:pos="1152"/>
        </w:tabs>
      </w:pPr>
      <w:r>
        <w:t xml:space="preserve">5.  A neighbor, Kathleen McConnell, has inquired about traffic-calming or speed reduction on Prescott and may come to a future meeting to discuss with us.  She says that </w:t>
      </w:r>
      <w:proofErr w:type="spellStart"/>
      <w:r>
        <w:t>PBOT</w:t>
      </w:r>
      <w:proofErr w:type="spellEnd"/>
      <w:r>
        <w:t xml:space="preserve"> has designated Prescott eligible for speed reduction.</w:t>
      </w:r>
    </w:p>
    <w:p>
      <w:pPr>
        <w:tabs>
          <w:tab w:val="left" w:pos="1152"/>
        </w:tabs>
      </w:pPr>
    </w:p>
    <w:p>
      <w:pPr>
        <w:tabs>
          <w:tab w:val="left" w:pos="1152"/>
        </w:tabs>
      </w:pPr>
      <w:r>
        <w:t xml:space="preserve">6.  Kirke proposes that </w:t>
      </w:r>
      <w:proofErr w:type="spellStart"/>
      <w:r>
        <w:t>SCA</w:t>
      </w:r>
      <w:proofErr w:type="spellEnd"/>
      <w:r>
        <w:t xml:space="preserve"> volunteers join the Street Trust’s Bike Challenge, which gives people an opportunity to log their trips by bike for the month of May.  Kirke will draft an email to let volunteers know, and Rachel will circulate it (ideally to the Board, </w:t>
      </w:r>
      <w:proofErr w:type="spellStart"/>
      <w:r>
        <w:t>LUTC</w:t>
      </w:r>
      <w:proofErr w:type="spellEnd"/>
      <w:r>
        <w:t xml:space="preserve">, Sabin Clean-Up, </w:t>
      </w:r>
      <w:proofErr w:type="spellStart"/>
      <w:r>
        <w:t>SCOrch</w:t>
      </w:r>
      <w:proofErr w:type="spellEnd"/>
      <w:r>
        <w:t xml:space="preserve">, and SCAN newsletter deliverers).  We should consider publicizing it next spring as well. </w:t>
      </w: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8629-86D3-49A3-A1A7-290BDA4B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2018-09-13T15:56:00Z</dcterms:created>
  <dcterms:modified xsi:type="dcterms:W3CDTF">2018-09-13T15:56:00Z</dcterms:modified>
</cp:coreProperties>
</file>