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Sabin LUTC Minutes</w:t>
      </w:r>
    </w:p>
    <w:p>
      <w:r>
        <w:t>March 4, 2019</w:t>
      </w:r>
    </w:p>
    <w:p>
      <w:r>
        <w:t>7:00 pm</w:t>
      </w:r>
    </w:p>
    <w:p>
      <w:r>
        <w:t>3223 NE 14th</w:t>
      </w:r>
    </w:p>
    <w:p/>
    <w:p>
      <w:pPr>
        <w:rPr>
          <w:u w:val="single"/>
        </w:rPr>
      </w:pPr>
      <w:r>
        <w:rPr>
          <w:u w:val="single"/>
        </w:rPr>
        <w:t>In Attendance</w:t>
      </w:r>
    </w:p>
    <w:p>
      <w:r>
        <w:t>Rachel Lee</w:t>
      </w:r>
    </w:p>
    <w:p>
      <w:r>
        <w:t>Kirke Wolfe</w:t>
      </w:r>
    </w:p>
    <w:p>
      <w:r>
        <w:t>Maria Hein</w:t>
      </w:r>
    </w:p>
    <w:p>
      <w:r>
        <w:t>Don Rouzie</w:t>
      </w:r>
    </w:p>
    <w:p>
      <w:r>
        <w:t>Asher Atkinson</w:t>
      </w:r>
    </w:p>
    <w:p/>
    <w:p>
      <w:pPr>
        <w:pStyle w:val="ListParagraph"/>
        <w:numPr>
          <w:ilvl w:val="0"/>
          <w:numId w:val="5"/>
        </w:numPr>
        <w:spacing w:after="240"/>
        <w:ind w:left="360"/>
        <w:contextualSpacing w:val="0"/>
      </w:pPr>
      <w:r>
        <w:t xml:space="preserve">Maria moved to approve the February minutes, with the deletion of the words “more units and” from item 6.  Kirke seconded.  Motion approved unanimously, with Don and Asher abstaining.  Motion passes. </w:t>
      </w:r>
    </w:p>
    <w:p>
      <w:pPr>
        <w:pStyle w:val="ListParagraph"/>
        <w:numPr>
          <w:ilvl w:val="0"/>
          <w:numId w:val="5"/>
        </w:numPr>
        <w:spacing w:after="240"/>
        <w:ind w:left="360"/>
        <w:contextualSpacing w:val="0"/>
      </w:pPr>
      <w:r>
        <w:t xml:space="preserve">LUTC will submit a comment in support of the historic review proposal at 3106 NE 11th Avenue by March 7, because (a) it will add one more living unit, supporting increased density; (b) the plans appear aesthetically compatible with the neighborhood; and (c) it does not appear to require the removal of any mature trees. </w:t>
      </w:r>
    </w:p>
    <w:p>
      <w:pPr>
        <w:pStyle w:val="ListParagraph"/>
        <w:numPr>
          <w:ilvl w:val="0"/>
          <w:numId w:val="5"/>
        </w:numPr>
        <w:spacing w:after="240"/>
        <w:ind w:left="360"/>
        <w:contextualSpacing w:val="0"/>
      </w:pPr>
      <w:r>
        <w:t>Kirke will register SCA’s team as “Sabin Neighbors” for the Bike More Challenge.  Rachel will work with Erin Brasell to publicize it.</w:t>
      </w:r>
    </w:p>
    <w:p>
      <w:pPr>
        <w:pStyle w:val="ListParagraph"/>
        <w:numPr>
          <w:ilvl w:val="0"/>
          <w:numId w:val="5"/>
        </w:numPr>
        <w:spacing w:after="240"/>
        <w:ind w:left="360"/>
        <w:contextualSpacing w:val="0"/>
      </w:pPr>
      <w:r>
        <w:t>There was a discussion of the proposed amendments to City’s historic resources code.  LUTC discussed submitting a comment urging the City to expand the amendments so that solar panels are permitted on all sides of the house, with reasonable restrictions (8” from edge of roof, parallel to roof slope, meets siting guidelines similar to Energy Trust’s criteria for carbon-neutrality).  Maria moved that the LUTC submit a comment, Don seconded.    Kirke will do the first draft.  Motion approved unanimously, no abstentions.  Motion passes.</w:t>
      </w:r>
    </w:p>
    <w:p>
      <w:pPr>
        <w:pStyle w:val="ListParagraph"/>
        <w:numPr>
          <w:ilvl w:val="0"/>
          <w:numId w:val="5"/>
        </w:numPr>
        <w:spacing w:after="240"/>
        <w:ind w:left="360"/>
        <w:contextualSpacing w:val="0"/>
      </w:pPr>
      <w:r>
        <w:t xml:space="preserve">There is a brief discussion of Friends of Irving Park, which will be coming to present to the </w:t>
      </w:r>
      <w:proofErr w:type="spellStart"/>
      <w:r>
        <w:t>SCA</w:t>
      </w:r>
      <w:proofErr w:type="spellEnd"/>
      <w:r>
        <w:t xml:space="preserve"> Board.</w:t>
      </w:r>
    </w:p>
    <w:p>
      <w:pPr>
        <w:pStyle w:val="ListParagraph"/>
        <w:numPr>
          <w:ilvl w:val="0"/>
          <w:numId w:val="5"/>
        </w:numPr>
        <w:spacing w:after="240"/>
        <w:ind w:left="360"/>
        <w:contextualSpacing w:val="0"/>
      </w:pPr>
      <w:r>
        <w:t xml:space="preserve">LUTC continues the discussion of an appropriate policy for Type B short-term rental applications.  Maria feels that renting out an </w:t>
      </w:r>
      <w:proofErr w:type="spellStart"/>
      <w:r>
        <w:t>ADU</w:t>
      </w:r>
      <w:proofErr w:type="spellEnd"/>
      <w:r>
        <w:t xml:space="preserve"> with one bedroom is categorically different than renting out </w:t>
      </w:r>
      <w:proofErr w:type="spellStart"/>
      <w:r>
        <w:t>5feels</w:t>
      </w:r>
      <w:proofErr w:type="spellEnd"/>
      <w:r>
        <w:t xml:space="preserve"> that renting out an </w:t>
      </w:r>
      <w:proofErr w:type="spellStart"/>
      <w:r>
        <w:t>ADU</w:t>
      </w:r>
      <w:proofErr w:type="spellEnd"/>
      <w:r>
        <w:t xml:space="preserve"> with one bedroom is categorically different than renting out 5 bedrooms; the latter is commercial and disruptive.  Asher feels that the City allows Type B rentals through the Type B process, and the </w:t>
      </w:r>
      <w:proofErr w:type="spellStart"/>
      <w:r>
        <w:t>LUTC’s</w:t>
      </w:r>
      <w:proofErr w:type="spellEnd"/>
      <w:r>
        <w:t xml:space="preserve"> role should be to monitor whether rentals that would require Type B approval are only obtaining Type A permits.  Discussion to be continued at a future meeting.</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8161-330D-41F0-96F2-6AF9331C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2019-06-06T15:01:00Z</dcterms:created>
  <dcterms:modified xsi:type="dcterms:W3CDTF">2019-06-06T15:01:00Z</dcterms:modified>
</cp:coreProperties>
</file>