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t>Sabin LUTC Minutes</w:t>
      </w:r>
    </w:p>
    <w:p>
      <w:r>
        <w:t>April 1, 2019</w:t>
      </w:r>
    </w:p>
    <w:p>
      <w:r>
        <w:t>7:00 pm</w:t>
      </w:r>
    </w:p>
    <w:p>
      <w:r>
        <w:t>3223 NE 14th</w:t>
      </w:r>
    </w:p>
    <w:p/>
    <w:p>
      <w:pPr>
        <w:rPr>
          <w:u w:val="single"/>
        </w:rPr>
      </w:pPr>
      <w:r>
        <w:rPr>
          <w:u w:val="single"/>
        </w:rPr>
        <w:t>In attendance</w:t>
      </w:r>
    </w:p>
    <w:p>
      <w:r>
        <w:t>Rachel Lee</w:t>
      </w:r>
    </w:p>
    <w:p>
      <w:r>
        <w:t>Kirke Wolfe</w:t>
      </w:r>
    </w:p>
    <w:p>
      <w:r>
        <w:t>Asher Atkinson</w:t>
      </w:r>
    </w:p>
    <w:p/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March minutes approved without amendment.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There was a discussion of status and plans for the May Bike More Challenge.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Rachel reported that </w:t>
      </w:r>
      <w:proofErr w:type="spellStart"/>
      <w:r>
        <w:t>SCA</w:t>
      </w:r>
      <w:proofErr w:type="spellEnd"/>
      <w:r>
        <w:t xml:space="preserve"> received Type A short-term rental notices for:</w:t>
      </w:r>
    </w:p>
    <w:p>
      <w:pPr>
        <w:pStyle w:val="ListParagraph"/>
        <w:numPr>
          <w:ilvl w:val="1"/>
          <w:numId w:val="5"/>
        </w:numPr>
        <w:spacing w:after="240"/>
        <w:contextualSpacing w:val="0"/>
      </w:pPr>
      <w:r>
        <w:t>4405 NE 21st Ave</w:t>
      </w:r>
    </w:p>
    <w:p>
      <w:pPr>
        <w:pStyle w:val="ListParagraph"/>
        <w:numPr>
          <w:ilvl w:val="1"/>
          <w:numId w:val="5"/>
        </w:numPr>
        <w:spacing w:after="240"/>
        <w:contextualSpacing w:val="0"/>
      </w:pPr>
      <w:r>
        <w:t>4005 NE 19th Ave</w:t>
      </w:r>
    </w:p>
    <w:p>
      <w:pPr>
        <w:pStyle w:val="ListParagraph"/>
        <w:numPr>
          <w:ilvl w:val="1"/>
          <w:numId w:val="5"/>
        </w:numPr>
        <w:spacing w:after="240"/>
        <w:contextualSpacing w:val="0"/>
      </w:pPr>
      <w:r>
        <w:t>4406 NE 14th Ave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Rachel reported that </w:t>
      </w:r>
      <w:proofErr w:type="spellStart"/>
      <w:r>
        <w:t>SCA</w:t>
      </w:r>
      <w:proofErr w:type="spellEnd"/>
      <w:r>
        <w:t xml:space="preserve"> received a notice of Type B accessory home occupation for an educational design business at 3722 NE 20th. 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With upcoming </w:t>
      </w:r>
      <w:proofErr w:type="spellStart"/>
      <w:r>
        <w:t>SCA</w:t>
      </w:r>
      <w:proofErr w:type="spellEnd"/>
      <w:r>
        <w:t xml:space="preserve"> Board vacancies, it is unclear whether </w:t>
      </w:r>
      <w:proofErr w:type="spellStart"/>
      <w:r>
        <w:t>SCA</w:t>
      </w:r>
      <w:proofErr w:type="spellEnd"/>
      <w:r>
        <w:t xml:space="preserve"> will go dormant next year.  Rachel will contact </w:t>
      </w:r>
      <w:proofErr w:type="spellStart"/>
      <w:r>
        <w:t>NECN</w:t>
      </w:r>
      <w:proofErr w:type="spellEnd"/>
      <w:r>
        <w:t xml:space="preserve"> to find out whether an LUTC can continue operating if the Board ceases to meet, and she will draft a pitch about SCA’s good work that could be used for recruiting.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Rachel gave a brief update re the Friends of Irving Park’s presentation to the </w:t>
      </w:r>
      <w:proofErr w:type="spellStart"/>
      <w:r>
        <w:t>SCA</w:t>
      </w:r>
      <w:proofErr w:type="spellEnd"/>
      <w:r>
        <w:t xml:space="preserve"> Board.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There was a continued discussion of what the </w:t>
      </w:r>
      <w:proofErr w:type="spellStart"/>
      <w:r>
        <w:t>LUTC’s</w:t>
      </w:r>
      <w:proofErr w:type="spellEnd"/>
      <w:r>
        <w:t xml:space="preserve"> policy should be on Type B short-term rental applications.  It was suggested that we have a solution-oriented policy that contains concrete, non-subjective criteria.  </w:t>
      </w:r>
      <w:r>
        <w:t>It was suggested that we</w:t>
      </w:r>
      <w:r>
        <w:t xml:space="preserve"> connect neighbors who raise compliance issues with the appropriate City departments.  It may also be possible to review Airbnb and similar listings to detect non-compliance with registration &amp; permitting requirements. 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New business</w:t>
      </w: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C625-434D-4308-9935-39C8F166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2</cp:revision>
  <cp:lastPrinted>2018-05-07T19:23:00Z</cp:lastPrinted>
  <dcterms:created xsi:type="dcterms:W3CDTF">2019-06-06T15:01:00Z</dcterms:created>
  <dcterms:modified xsi:type="dcterms:W3CDTF">2019-06-06T15:01:00Z</dcterms:modified>
</cp:coreProperties>
</file>